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625C" w14:textId="60ED13B4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203A02">
        <w:rPr>
          <w:b/>
          <w:bCs/>
          <w:color w:val="000000"/>
          <w:sz w:val="22"/>
          <w:szCs w:val="22"/>
        </w:rPr>
        <w:t>WYDAWNICZA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732FF6FA" w14:textId="64745AAB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przez </w:t>
      </w:r>
    </w:p>
    <w:p w14:paraId="2587D5CD" w14:textId="5661CC44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Uniwersytet Łódzki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39B0B47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B758A9">
        <w:rPr>
          <w:color w:val="000000"/>
          <w:sz w:val="22"/>
          <w:szCs w:val="22"/>
        </w:rPr>
        <w:t>…………….</w:t>
      </w:r>
      <w:r w:rsidR="00CB4A2C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</w:t>
      </w:r>
      <w:r w:rsidR="00B758A9">
        <w:rPr>
          <w:rStyle w:val="lrzxr"/>
          <w:sz w:val="22"/>
          <w:szCs w:val="22"/>
        </w:rPr>
        <w:t>ul. J</w:t>
      </w:r>
      <w:r w:rsidR="00B758A9" w:rsidRPr="00F82974">
        <w:rPr>
          <w:rStyle w:val="lrzxr"/>
          <w:sz w:val="22"/>
          <w:szCs w:val="22"/>
        </w:rPr>
        <w:t>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065C5849" w:rsidR="005C7F35" w:rsidRPr="00071D81" w:rsidRDefault="00C3346F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Samodzielnie </w:t>
      </w:r>
      <w:r w:rsidR="00D045C8"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="00D045C8"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="00D045C8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="00D045C8"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="00D045C8"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4342B973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CB4A2C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16BAAF98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CB4A2C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75F235BB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CB4A2C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CB4A2C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lastRenderedPageBreak/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06D95F16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CB4A2C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25CB0A66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CB4A2C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CB4A2C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0219D0B6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203A02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4A75FD15" w:rsidR="00B6119A" w:rsidRPr="005C71FD" w:rsidRDefault="00460B33" w:rsidP="005C71FD">
      <w:pPr>
        <w:pStyle w:val="Akapitzlist"/>
        <w:widowControl/>
        <w:numPr>
          <w:ilvl w:val="0"/>
          <w:numId w:val="44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5C71FD">
        <w:rPr>
          <w:sz w:val="22"/>
          <w:szCs w:val="22"/>
        </w:rPr>
        <w:t>Autor zobowiązany</w:t>
      </w:r>
      <w:r w:rsidR="00985699" w:rsidRPr="005C71FD">
        <w:rPr>
          <w:sz w:val="22"/>
          <w:szCs w:val="22"/>
        </w:rPr>
        <w:t xml:space="preserve"> jest dostarczyć</w:t>
      </w:r>
      <w:r w:rsidR="00E417FF" w:rsidRPr="005C71FD">
        <w:rPr>
          <w:sz w:val="22"/>
          <w:szCs w:val="22"/>
        </w:rPr>
        <w:t xml:space="preserve"> Utwór</w:t>
      </w:r>
      <w:r w:rsidR="00985699" w:rsidRPr="005C71FD">
        <w:rPr>
          <w:sz w:val="22"/>
          <w:szCs w:val="22"/>
        </w:rPr>
        <w:t xml:space="preserve"> </w:t>
      </w:r>
      <w:r w:rsidR="00985699" w:rsidRPr="005C71FD">
        <w:rPr>
          <w:color w:val="000000"/>
          <w:sz w:val="22"/>
          <w:szCs w:val="22"/>
        </w:rPr>
        <w:t>Licencjobiorcy</w:t>
      </w:r>
      <w:r w:rsidR="00CA1C51" w:rsidRPr="005C71FD">
        <w:rPr>
          <w:sz w:val="22"/>
          <w:szCs w:val="22"/>
        </w:rPr>
        <w:t xml:space="preserve"> </w:t>
      </w:r>
      <w:r w:rsidR="00985699" w:rsidRPr="005C71FD">
        <w:rPr>
          <w:sz w:val="22"/>
          <w:szCs w:val="22"/>
        </w:rPr>
        <w:t xml:space="preserve">w formie elektronicznej </w:t>
      </w:r>
      <w:r w:rsidR="001C50DB" w:rsidRPr="005C71FD">
        <w:rPr>
          <w:sz w:val="22"/>
          <w:szCs w:val="22"/>
        </w:rPr>
        <w:t>do dni</w:t>
      </w:r>
      <w:r w:rsidR="006700D1" w:rsidRPr="005C71FD">
        <w:rPr>
          <w:sz w:val="22"/>
          <w:szCs w:val="22"/>
        </w:rPr>
        <w:t>a………..</w:t>
      </w:r>
    </w:p>
    <w:p w14:paraId="33910963" w14:textId="469FF92E" w:rsidR="007429DE" w:rsidRDefault="007429DE" w:rsidP="005C71FD">
      <w:pPr>
        <w:pStyle w:val="Standard"/>
        <w:numPr>
          <w:ilvl w:val="0"/>
          <w:numId w:val="44"/>
        </w:numPr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.</w:t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 z</w:t>
      </w:r>
      <w:r w:rsidRPr="007429DE">
        <w:rPr>
          <w:sz w:val="22"/>
          <w:szCs w:val="22"/>
        </w:rPr>
        <w:t xml:space="preserve"> </w:t>
      </w:r>
      <w:r w:rsidRPr="00CD3D5A">
        <w:rPr>
          <w:b/>
          <w:sz w:val="22"/>
          <w:szCs w:val="22"/>
          <w:u w:val="single"/>
        </w:rPr>
        <w:t>Zarządzenie</w:t>
      </w:r>
      <w:r>
        <w:rPr>
          <w:b/>
          <w:sz w:val="22"/>
          <w:szCs w:val="22"/>
          <w:u w:val="single"/>
        </w:rPr>
        <w:t>m Rektora UŁ nr 163</w:t>
      </w:r>
      <w:r w:rsidRPr="00CD3D5A">
        <w:rPr>
          <w:b/>
          <w:sz w:val="22"/>
          <w:szCs w:val="22"/>
          <w:u w:val="single"/>
        </w:rPr>
        <w:t xml:space="preserve"> </w:t>
      </w:r>
    </w:p>
    <w:p w14:paraId="1AC258CF" w14:textId="5E21F9E6" w:rsidR="005C71FD" w:rsidRPr="005C71FD" w:rsidRDefault="007429DE" w:rsidP="007429DE">
      <w:pPr>
        <w:pStyle w:val="Standard"/>
        <w:ind w:left="780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 w:rsidR="005C71FD" w:rsidRPr="005C71FD">
        <w:rPr>
          <w:b/>
          <w:color w:val="000000"/>
          <w:sz w:val="22"/>
          <w:szCs w:val="22"/>
          <w:u w:val="single"/>
        </w:rPr>
        <w:t>.</w:t>
      </w:r>
    </w:p>
    <w:p w14:paraId="0E435F5D" w14:textId="50BB2DAC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261BA696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CB4A2C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7F8848BB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CB4A2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CB4A2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7C73CBE0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0E402560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789C8F72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CB4A2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CB4A2C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CB4A2C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CB4A2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6270AC98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CB4A2C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1FB3A464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1F7C04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00771DFC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203A02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5C0C6E7A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CB4A2C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1F9B0D80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203A02">
        <w:rPr>
          <w:sz w:val="22"/>
          <w:szCs w:val="22"/>
        </w:rPr>
        <w:t xml:space="preserve">, z uwzględnieniem okresów wymienionych w </w:t>
      </w:r>
      <w:r w:rsidR="00203A02" w:rsidRPr="00071D81">
        <w:rPr>
          <w:sz w:val="22"/>
          <w:szCs w:val="22"/>
        </w:rPr>
        <w:t>§</w:t>
      </w:r>
      <w:r w:rsidR="00203A02">
        <w:rPr>
          <w:sz w:val="22"/>
          <w:szCs w:val="22"/>
        </w:rPr>
        <w:t xml:space="preserve"> 5 pkt 6</w:t>
      </w:r>
      <w:r w:rsidR="009A29F4" w:rsidRPr="00071D81">
        <w:rPr>
          <w:sz w:val="22"/>
          <w:szCs w:val="22"/>
        </w:rPr>
        <w:t>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77C41E0D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</w:t>
      </w:r>
      <w:r w:rsidR="00CB4A2C">
        <w:rPr>
          <w:sz w:val="22"/>
          <w:szCs w:val="22"/>
        </w:rPr>
        <w:t>ej nakładu ustalonego w § 6 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CB4A2C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7555FC99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CB4A2C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305C7842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CB4A2C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B185407" w14:textId="1892CDAE" w:rsidR="00865541" w:rsidRPr="00203A02" w:rsidRDefault="00865541" w:rsidP="00A71989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 w:rsidR="00CB4A2C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</w:t>
      </w:r>
      <w:r w:rsidRPr="00203A02">
        <w:rPr>
          <w:color w:val="000000"/>
          <w:sz w:val="22"/>
          <w:szCs w:val="22"/>
        </w:rPr>
        <w:t xml:space="preserve">upoważnienia licencyjnego na wszystkich wymienionych w umowie polach eksploatacji i za upoważnienie do udzielania sublicencji, za wyrażenie zgód i udzielenie upoważnień, o których mowa w § </w:t>
      </w:r>
      <w:r w:rsidR="00A71989" w:rsidRPr="00203A02">
        <w:rPr>
          <w:color w:val="000000"/>
          <w:sz w:val="22"/>
          <w:szCs w:val="22"/>
        </w:rPr>
        <w:t>6</w:t>
      </w:r>
      <w:r w:rsidRPr="00203A02">
        <w:rPr>
          <w:color w:val="000000"/>
          <w:sz w:val="22"/>
          <w:szCs w:val="22"/>
        </w:rPr>
        <w:t>, zwane dalej „honorarium autorskim”.</w:t>
      </w:r>
    </w:p>
    <w:p w14:paraId="2F5C534E" w14:textId="5BE935D4" w:rsidR="00865541" w:rsidRPr="00203A02" w:rsidRDefault="00865541" w:rsidP="00A71989">
      <w:pPr>
        <w:pStyle w:val="Akapitzlist"/>
        <w:numPr>
          <w:ilvl w:val="0"/>
          <w:numId w:val="28"/>
        </w:num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03A02">
        <w:rPr>
          <w:color w:val="000000"/>
          <w:sz w:val="22"/>
          <w:szCs w:val="22"/>
        </w:rPr>
        <w:t xml:space="preserve">Honorarium autorskie, o którym mowa w </w:t>
      </w:r>
      <w:r w:rsidR="00203A02" w:rsidRPr="00203A02">
        <w:rPr>
          <w:color w:val="000000"/>
          <w:sz w:val="22"/>
          <w:szCs w:val="22"/>
        </w:rPr>
        <w:t xml:space="preserve">punkcie </w:t>
      </w:r>
      <w:r w:rsidRPr="00203A02">
        <w:rPr>
          <w:color w:val="000000"/>
          <w:sz w:val="22"/>
          <w:szCs w:val="22"/>
        </w:rPr>
        <w:t>1, w wysokości …</w:t>
      </w:r>
      <w:r w:rsidR="00203A02" w:rsidRPr="00203A02">
        <w:rPr>
          <w:color w:val="000000"/>
          <w:sz w:val="22"/>
          <w:szCs w:val="22"/>
        </w:rPr>
        <w:t>……………</w:t>
      </w:r>
      <w:r w:rsidRPr="00203A02">
        <w:rPr>
          <w:color w:val="000000"/>
          <w:sz w:val="22"/>
          <w:szCs w:val="22"/>
        </w:rPr>
        <w:t xml:space="preserve"> PLN brutto (słownie …………………………………</w:t>
      </w:r>
      <w:r w:rsidR="00203A02" w:rsidRPr="00203A02">
        <w:rPr>
          <w:color w:val="000000"/>
          <w:sz w:val="22"/>
          <w:szCs w:val="22"/>
        </w:rPr>
        <w:t>……………………</w:t>
      </w:r>
      <w:r w:rsidRPr="00203A02">
        <w:rPr>
          <w:color w:val="000000"/>
          <w:sz w:val="22"/>
          <w:szCs w:val="22"/>
        </w:rPr>
        <w:t>..PLN brutto)</w:t>
      </w:r>
      <w:r w:rsidR="00CB4A2C">
        <w:rPr>
          <w:color w:val="000000"/>
          <w:sz w:val="22"/>
          <w:szCs w:val="22"/>
        </w:rPr>
        <w:t xml:space="preserve"> </w:t>
      </w:r>
      <w:r w:rsidRPr="00203A02">
        <w:rPr>
          <w:color w:val="000000"/>
          <w:sz w:val="22"/>
          <w:szCs w:val="22"/>
        </w:rPr>
        <w:t>płatne będzie w ciągu w ciągu 45 dni po podpisaniu niniejszej umowy.</w:t>
      </w:r>
    </w:p>
    <w:p w14:paraId="03F4AB1C" w14:textId="77777777" w:rsidR="00865541" w:rsidRPr="00203A02" w:rsidRDefault="00865541" w:rsidP="00A71989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203A02">
        <w:rPr>
          <w:color w:val="000000"/>
          <w:sz w:val="22"/>
          <w:szCs w:val="22"/>
        </w:rPr>
        <w:t>Strony zgodnie ustalają, że Autor otrzyma 1 (jeden) egzemplarz autorski Utworu.</w:t>
      </w:r>
    </w:p>
    <w:p w14:paraId="647A7AB8" w14:textId="77777777" w:rsidR="00A80C26" w:rsidRPr="00203A02" w:rsidRDefault="00A80C26" w:rsidP="00A80C26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157861C9" w14:textId="77777777" w:rsidR="00A80C26" w:rsidRPr="00A80C26" w:rsidRDefault="00A80C26" w:rsidP="00A80C26">
      <w:pPr>
        <w:pStyle w:val="Akapitzlist"/>
        <w:shd w:val="clear" w:color="auto" w:fill="FFFFFF"/>
        <w:spacing w:before="120" w:after="120"/>
        <w:ind w:left="3552" w:firstLine="696"/>
        <w:rPr>
          <w:b/>
          <w:bCs/>
          <w:color w:val="000000"/>
          <w:sz w:val="22"/>
          <w:szCs w:val="22"/>
        </w:rPr>
      </w:pPr>
      <w:r w:rsidRPr="00A80C26">
        <w:rPr>
          <w:b/>
          <w:bCs/>
          <w:color w:val="000000"/>
          <w:sz w:val="22"/>
          <w:szCs w:val="22"/>
        </w:rPr>
        <w:t>§ 12</w:t>
      </w:r>
    </w:p>
    <w:p w14:paraId="766F4BB8" w14:textId="516756BC" w:rsidR="00A80C26" w:rsidRPr="00A80C26" w:rsidRDefault="00A80C26" w:rsidP="00A80C26">
      <w:p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6FBB6B" w14:textId="320D162C" w:rsidR="00CB25AA" w:rsidRPr="00071D81" w:rsidRDefault="00DD6361" w:rsidP="00A71989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 xml:space="preserve"> </w:t>
      </w:r>
    </w:p>
    <w:p w14:paraId="0485DC1A" w14:textId="2011755F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</w:t>
      </w:r>
      <w:r w:rsidR="00C3346F">
        <w:rPr>
          <w:b/>
          <w:bCs/>
          <w:color w:val="000000"/>
          <w:sz w:val="22"/>
          <w:szCs w:val="22"/>
        </w:rPr>
        <w:t>3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7D7F8A4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CB4A2C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586E62DE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CB4A2C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CB4A2C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77777777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13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2ECCE3F5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4028B2">
        <w:rPr>
          <w:b/>
          <w:color w:val="000000"/>
          <w:sz w:val="22"/>
          <w:szCs w:val="22"/>
        </w:rPr>
        <w:t>4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097B3059" w14:textId="20F5C944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15</w:t>
      </w:r>
    </w:p>
    <w:p w14:paraId="1036F09A" w14:textId="020185B3" w:rsidR="00D53404" w:rsidRPr="00C3346F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4"/>
          <w:szCs w:val="24"/>
        </w:rPr>
      </w:pPr>
    </w:p>
    <w:p w14:paraId="0A214D15" w14:textId="3A96E5E3" w:rsidR="00C3346F" w:rsidRPr="00C3346F" w:rsidRDefault="00626147" w:rsidP="00C3346F">
      <w:pPr>
        <w:pStyle w:val="Akapitzlist"/>
        <w:numPr>
          <w:ilvl w:val="0"/>
          <w:numId w:val="47"/>
        </w:numPr>
        <w:jc w:val="both"/>
        <w:rPr>
          <w:sz w:val="22"/>
          <w:szCs w:val="22"/>
        </w:rPr>
      </w:pPr>
      <w:r w:rsidRPr="00C3346F">
        <w:rPr>
          <w:sz w:val="22"/>
          <w:szCs w:val="22"/>
        </w:rPr>
        <w:t xml:space="preserve">Autor </w:t>
      </w:r>
      <w:r w:rsidR="00E22BAF" w:rsidRPr="00C3346F">
        <w:rPr>
          <w:b/>
          <w:sz w:val="22"/>
          <w:szCs w:val="22"/>
        </w:rPr>
        <w:t>udziela</w:t>
      </w:r>
      <w:r w:rsidR="00B17A75" w:rsidRPr="00C3346F">
        <w:rPr>
          <w:b/>
          <w:sz w:val="22"/>
          <w:szCs w:val="22"/>
        </w:rPr>
        <w:t>/nie udziela</w:t>
      </w:r>
      <w:r w:rsidR="00323C20" w:rsidRPr="00C3346F">
        <w:rPr>
          <w:b/>
          <w:sz w:val="22"/>
          <w:szCs w:val="22"/>
        </w:rPr>
        <w:t xml:space="preserve"> </w:t>
      </w:r>
      <w:r w:rsidR="00323C20" w:rsidRPr="00C3346F">
        <w:rPr>
          <w:sz w:val="22"/>
          <w:szCs w:val="22"/>
        </w:rPr>
        <w:t>(odpowiednie podkreślić)</w:t>
      </w:r>
      <w:r w:rsidR="00494F6B" w:rsidRPr="00C3346F">
        <w:rPr>
          <w:sz w:val="22"/>
          <w:szCs w:val="22"/>
        </w:rPr>
        <w:t xml:space="preserve"> Licencjobiorcy upoważnie</w:t>
      </w:r>
      <w:r w:rsidR="00E22BAF" w:rsidRPr="00C3346F">
        <w:rPr>
          <w:sz w:val="22"/>
          <w:szCs w:val="22"/>
        </w:rPr>
        <w:t>nia licencyjnego</w:t>
      </w:r>
      <w:r w:rsidR="00CB4A2C" w:rsidRPr="00C3346F">
        <w:rPr>
          <w:sz w:val="22"/>
          <w:szCs w:val="22"/>
        </w:rPr>
        <w:t xml:space="preserve"> </w:t>
      </w:r>
      <w:r w:rsidR="00E22BAF" w:rsidRPr="00C3346F">
        <w:rPr>
          <w:sz w:val="22"/>
          <w:szCs w:val="22"/>
        </w:rPr>
        <w:t>w zakresie wykraczającym</w:t>
      </w:r>
      <w:r w:rsidR="00CA1C51" w:rsidRPr="00C3346F">
        <w:rPr>
          <w:sz w:val="22"/>
          <w:szCs w:val="22"/>
        </w:rPr>
        <w:t xml:space="preserve"> </w:t>
      </w:r>
      <w:r w:rsidR="00B17A75" w:rsidRPr="00C3346F">
        <w:rPr>
          <w:sz w:val="22"/>
          <w:szCs w:val="22"/>
        </w:rPr>
        <w:t>poza</w:t>
      </w:r>
      <w:r w:rsidR="007D2C86" w:rsidRPr="00C3346F">
        <w:rPr>
          <w:sz w:val="22"/>
          <w:szCs w:val="22"/>
        </w:rPr>
        <w:t xml:space="preserve"> ten, uzasadniony</w:t>
      </w:r>
      <w:r w:rsidR="00CB4A2C" w:rsidRPr="00C3346F">
        <w:rPr>
          <w:sz w:val="22"/>
          <w:szCs w:val="22"/>
        </w:rPr>
        <w:t xml:space="preserve"> </w:t>
      </w:r>
      <w:r w:rsidR="009C3107" w:rsidRPr="00C3346F">
        <w:rPr>
          <w:sz w:val="22"/>
          <w:szCs w:val="22"/>
        </w:rPr>
        <w:t>prawem</w:t>
      </w:r>
      <w:r w:rsidR="00E22BAF" w:rsidRPr="00C3346F">
        <w:rPr>
          <w:sz w:val="22"/>
          <w:szCs w:val="22"/>
        </w:rPr>
        <w:t xml:space="preserve"> pierwszego opublikowania</w:t>
      </w:r>
      <w:r w:rsidR="008D488D" w:rsidRPr="00C3346F">
        <w:rPr>
          <w:sz w:val="22"/>
          <w:szCs w:val="22"/>
        </w:rPr>
        <w:t xml:space="preserve"> utworu</w:t>
      </w:r>
      <w:r w:rsidR="00CB4A2C" w:rsidRPr="00C3346F">
        <w:rPr>
          <w:sz w:val="22"/>
          <w:szCs w:val="22"/>
        </w:rPr>
        <w:t xml:space="preserve"> </w:t>
      </w:r>
      <w:r w:rsidR="00494F6B" w:rsidRPr="00C3346F">
        <w:rPr>
          <w:sz w:val="22"/>
          <w:szCs w:val="22"/>
        </w:rPr>
        <w:t>w postaci prawa do</w:t>
      </w:r>
      <w:r w:rsidR="00CB4A2C" w:rsidRPr="00C3346F">
        <w:rPr>
          <w:sz w:val="22"/>
          <w:szCs w:val="22"/>
        </w:rPr>
        <w:t xml:space="preserve"> </w:t>
      </w:r>
      <w:r w:rsidR="007D2C86" w:rsidRPr="00C3346F">
        <w:rPr>
          <w:sz w:val="22"/>
          <w:szCs w:val="22"/>
        </w:rPr>
        <w:t xml:space="preserve">kolejnych </w:t>
      </w:r>
      <w:r w:rsidR="00E22BAF" w:rsidRPr="00C3346F">
        <w:rPr>
          <w:sz w:val="22"/>
          <w:szCs w:val="22"/>
        </w:rPr>
        <w:t>wydań Utworu w formie drukowanej</w:t>
      </w:r>
      <w:r w:rsidR="008D488D" w:rsidRPr="00C3346F">
        <w:rPr>
          <w:sz w:val="22"/>
          <w:szCs w:val="22"/>
        </w:rPr>
        <w:t xml:space="preserve"> oraz do udzielania sublicencji w tym zakresi</w:t>
      </w:r>
      <w:r w:rsidR="00C3346F" w:rsidRPr="00C3346F">
        <w:rPr>
          <w:sz w:val="22"/>
          <w:szCs w:val="22"/>
        </w:rPr>
        <w:t>e.</w:t>
      </w:r>
      <w:bookmarkStart w:id="0" w:name="_Hlk183161217"/>
    </w:p>
    <w:p w14:paraId="6B075925" w14:textId="77777777" w:rsidR="00C3346F" w:rsidRDefault="00C3346F" w:rsidP="00C3346F">
      <w:pPr>
        <w:pStyle w:val="Akapitzlist"/>
        <w:numPr>
          <w:ilvl w:val="0"/>
          <w:numId w:val="47"/>
        </w:numPr>
        <w:spacing w:before="240" w:after="240"/>
        <w:ind w:left="360" w:firstLine="0"/>
        <w:jc w:val="both"/>
        <w:rPr>
          <w:sz w:val="22"/>
          <w:szCs w:val="22"/>
        </w:rPr>
      </w:pPr>
      <w:r w:rsidRPr="00C3346F">
        <w:rPr>
          <w:sz w:val="22"/>
          <w:szCs w:val="22"/>
        </w:rPr>
        <w:t xml:space="preserve">Ponadto Autor </w:t>
      </w:r>
      <w:r w:rsidRPr="00C3346F">
        <w:rPr>
          <w:b/>
          <w:bCs/>
          <w:sz w:val="22"/>
          <w:szCs w:val="22"/>
        </w:rPr>
        <w:t>udziela/nie udziela</w:t>
      </w:r>
      <w:r w:rsidRPr="00C3346F">
        <w:rPr>
          <w:sz w:val="22"/>
          <w:szCs w:val="22"/>
        </w:rPr>
        <w:t xml:space="preserve"> (odpowiednie podkreślić) Licencjobiorcy  upoważnienia licencyjnego, w zakresie wykraczającym poza ten, uzasadniony prawem pierwszego opublikowania utworu, do utrwalania i rozpowszechnienia  Utworu poprzez udostępnienie Utworu online, na zasadach licencji (sublicencji) </w:t>
      </w:r>
      <w:proofErr w:type="spellStart"/>
      <w:r w:rsidRPr="00C3346F">
        <w:rPr>
          <w:sz w:val="22"/>
          <w:szCs w:val="22"/>
        </w:rPr>
        <w:t>creative</w:t>
      </w:r>
      <w:proofErr w:type="spellEnd"/>
      <w:r w:rsidRPr="00C3346F">
        <w:rPr>
          <w:sz w:val="22"/>
          <w:szCs w:val="22"/>
        </w:rPr>
        <w:t xml:space="preserve"> </w:t>
      </w:r>
      <w:proofErr w:type="spellStart"/>
      <w:r w:rsidRPr="00C3346F">
        <w:rPr>
          <w:sz w:val="22"/>
          <w:szCs w:val="22"/>
        </w:rPr>
        <w:t>commons</w:t>
      </w:r>
      <w:proofErr w:type="spellEnd"/>
      <w:r w:rsidRPr="00C3346F">
        <w:rPr>
          <w:sz w:val="22"/>
          <w:szCs w:val="22"/>
        </w:rPr>
        <w:t>,(CC BY-NC-ND 4.0) oraz  upoważnienia licencyjnego na  zezwalanie innym podmiotom do udzielania dalszej licencji w celach niekomercyjnych pod warunkiem zachowania Utworu  w oryginalnej postaci, bez tworzenia utworów zależnych. Określone w zdaniu pierwszym upoważnienia obejmują wszystkie pól eksploatacji wskazane w § 6.</w:t>
      </w:r>
      <w:bookmarkEnd w:id="0"/>
    </w:p>
    <w:p w14:paraId="30EB6B98" w14:textId="0E3D9199" w:rsidR="00E22BAF" w:rsidRPr="00C3346F" w:rsidRDefault="00B17A75" w:rsidP="00F21EDC">
      <w:pPr>
        <w:pStyle w:val="Akapitzlist"/>
        <w:numPr>
          <w:ilvl w:val="0"/>
          <w:numId w:val="47"/>
        </w:numPr>
        <w:ind w:left="360" w:firstLine="0"/>
        <w:jc w:val="both"/>
        <w:rPr>
          <w:sz w:val="22"/>
          <w:szCs w:val="22"/>
        </w:rPr>
      </w:pPr>
      <w:r w:rsidRPr="00C3346F">
        <w:rPr>
          <w:sz w:val="22"/>
          <w:szCs w:val="22"/>
        </w:rPr>
        <w:t>Do</w:t>
      </w:r>
      <w:r w:rsidR="00CA1C51" w:rsidRPr="00C3346F">
        <w:rPr>
          <w:sz w:val="22"/>
          <w:szCs w:val="22"/>
        </w:rPr>
        <w:t xml:space="preserve"> </w:t>
      </w:r>
      <w:r w:rsidRPr="00C3346F">
        <w:rPr>
          <w:sz w:val="22"/>
          <w:szCs w:val="22"/>
        </w:rPr>
        <w:t>lice</w:t>
      </w:r>
      <w:r w:rsidR="00323C20" w:rsidRPr="00C3346F">
        <w:rPr>
          <w:sz w:val="22"/>
          <w:szCs w:val="22"/>
        </w:rPr>
        <w:t>ncji o zakresie ustalonym w pkt</w:t>
      </w:r>
      <w:r w:rsidRPr="00C3346F">
        <w:rPr>
          <w:sz w:val="22"/>
          <w:szCs w:val="22"/>
        </w:rPr>
        <w:t xml:space="preserve"> 1</w:t>
      </w:r>
      <w:r w:rsidR="009C3107" w:rsidRPr="00C3346F">
        <w:rPr>
          <w:sz w:val="22"/>
          <w:szCs w:val="22"/>
        </w:rPr>
        <w:t xml:space="preserve"> </w:t>
      </w:r>
      <w:r w:rsidRPr="00C3346F">
        <w:rPr>
          <w:sz w:val="22"/>
          <w:szCs w:val="22"/>
        </w:rPr>
        <w:t>znajdują odpowiednie zastosowanie</w:t>
      </w:r>
      <w:r w:rsidR="00CA1C51" w:rsidRPr="00C3346F">
        <w:rPr>
          <w:sz w:val="22"/>
          <w:szCs w:val="22"/>
        </w:rPr>
        <w:t xml:space="preserve"> </w:t>
      </w:r>
      <w:r w:rsidRPr="00C3346F">
        <w:rPr>
          <w:sz w:val="22"/>
          <w:szCs w:val="22"/>
        </w:rPr>
        <w:t>pozostałe postanowienia niniejszej umowy</w:t>
      </w:r>
      <w:r w:rsidR="00D53404" w:rsidRPr="00C3346F">
        <w:rPr>
          <w:sz w:val="22"/>
          <w:szCs w:val="22"/>
        </w:rPr>
        <w:t>, z tym</w:t>
      </w:r>
      <w:r w:rsidR="00CA1C51" w:rsidRPr="00C3346F">
        <w:rPr>
          <w:sz w:val="22"/>
          <w:szCs w:val="22"/>
        </w:rPr>
        <w:t xml:space="preserve"> </w:t>
      </w:r>
      <w:r w:rsidR="00D53404" w:rsidRPr="00C3346F">
        <w:rPr>
          <w:sz w:val="22"/>
          <w:szCs w:val="22"/>
        </w:rPr>
        <w:t>jednak, że</w:t>
      </w:r>
      <w:r w:rsidR="00CA1C51" w:rsidRPr="00C3346F">
        <w:rPr>
          <w:sz w:val="22"/>
          <w:szCs w:val="22"/>
        </w:rPr>
        <w:t xml:space="preserve"> </w:t>
      </w:r>
      <w:r w:rsidR="001D0BD1" w:rsidRPr="00C3346F">
        <w:rPr>
          <w:sz w:val="22"/>
          <w:szCs w:val="22"/>
        </w:rPr>
        <w:t>okres upoważnie</w:t>
      </w:r>
      <w:r w:rsidR="00D53404" w:rsidRPr="00C3346F">
        <w:rPr>
          <w:sz w:val="22"/>
          <w:szCs w:val="22"/>
        </w:rPr>
        <w:t xml:space="preserve">nia licencyjnego wynosi </w:t>
      </w:r>
      <w:r w:rsidR="00203A02" w:rsidRPr="00C3346F">
        <w:rPr>
          <w:sz w:val="22"/>
          <w:szCs w:val="22"/>
        </w:rPr>
        <w:t xml:space="preserve">5 </w:t>
      </w:r>
      <w:r w:rsidR="00D53404" w:rsidRPr="00C3346F">
        <w:rPr>
          <w:sz w:val="22"/>
          <w:szCs w:val="22"/>
        </w:rPr>
        <w:t>lat, licząc od dnia podpisania niniejszej umowy.</w:t>
      </w:r>
    </w:p>
    <w:p w14:paraId="37B0DC7E" w14:textId="205CEE21" w:rsidR="000905EF" w:rsidRDefault="000905EF" w:rsidP="000905EF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1707AAEA" w14:textId="77777777" w:rsidR="000905EF" w:rsidRDefault="000905EF" w:rsidP="000905EF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C347E05" w14:textId="77777777" w:rsidR="000905EF" w:rsidRDefault="000905EF" w:rsidP="000905EF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24D3435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57CAF29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1FC9551D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09D2ED3D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BE3FD5F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747C18E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7D42544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00A68955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0FEF3D60" w14:textId="77777777" w:rsidR="000905EF" w:rsidRDefault="000905EF" w:rsidP="000905EF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0865D9F" w14:textId="77777777" w:rsidR="000905EF" w:rsidRDefault="000905EF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26678DC2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0905EF">
        <w:rPr>
          <w:b/>
          <w:color w:val="000000"/>
          <w:sz w:val="22"/>
          <w:szCs w:val="22"/>
        </w:rPr>
        <w:t xml:space="preserve"> 17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7B4779B2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0905EF">
        <w:rPr>
          <w:b/>
          <w:color w:val="000000"/>
          <w:sz w:val="22"/>
          <w:szCs w:val="22"/>
        </w:rPr>
        <w:t>8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31B81D3A" w:rsidR="005E179D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0905EF">
        <w:rPr>
          <w:b/>
          <w:color w:val="000000"/>
          <w:sz w:val="22"/>
          <w:szCs w:val="22"/>
        </w:rPr>
        <w:t>9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7DB" w14:textId="77777777" w:rsidR="00000333" w:rsidRDefault="00000333">
      <w:r>
        <w:separator/>
      </w:r>
    </w:p>
  </w:endnote>
  <w:endnote w:type="continuationSeparator" w:id="0">
    <w:p w14:paraId="6F72C4D4" w14:textId="77777777" w:rsidR="00000333" w:rsidRDefault="0000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B758A9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19460" w14:textId="77777777" w:rsidR="00000333" w:rsidRDefault="00000333">
      <w:r>
        <w:separator/>
      </w:r>
    </w:p>
  </w:footnote>
  <w:footnote w:type="continuationSeparator" w:id="0">
    <w:p w14:paraId="7D6545C4" w14:textId="77777777" w:rsidR="00000333" w:rsidRDefault="0000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F7B09"/>
    <w:multiLevelType w:val="hybridMultilevel"/>
    <w:tmpl w:val="7D6C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A2312"/>
    <w:multiLevelType w:val="hybridMultilevel"/>
    <w:tmpl w:val="34725710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6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6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C5958"/>
    <w:multiLevelType w:val="hybridMultilevel"/>
    <w:tmpl w:val="7C7E7DCC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5" w15:restartNumberingAfterBreak="0">
    <w:nsid w:val="7D0C10DB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53492657">
    <w:abstractNumId w:val="10"/>
  </w:num>
  <w:num w:numId="2" w16cid:durableId="1971275726">
    <w:abstractNumId w:val="0"/>
  </w:num>
  <w:num w:numId="3" w16cid:durableId="905341195">
    <w:abstractNumId w:val="42"/>
  </w:num>
  <w:num w:numId="4" w16cid:durableId="880091790">
    <w:abstractNumId w:val="22"/>
  </w:num>
  <w:num w:numId="5" w16cid:durableId="1904221230">
    <w:abstractNumId w:val="3"/>
  </w:num>
  <w:num w:numId="6" w16cid:durableId="546375137">
    <w:abstractNumId w:val="13"/>
  </w:num>
  <w:num w:numId="7" w16cid:durableId="1413745551">
    <w:abstractNumId w:val="37"/>
  </w:num>
  <w:num w:numId="8" w16cid:durableId="1316839462">
    <w:abstractNumId w:val="18"/>
  </w:num>
  <w:num w:numId="9" w16cid:durableId="778529108">
    <w:abstractNumId w:val="43"/>
  </w:num>
  <w:num w:numId="10" w16cid:durableId="196705122">
    <w:abstractNumId w:val="9"/>
  </w:num>
  <w:num w:numId="11" w16cid:durableId="250899335">
    <w:abstractNumId w:val="30"/>
  </w:num>
  <w:num w:numId="12" w16cid:durableId="750125580">
    <w:abstractNumId w:val="21"/>
  </w:num>
  <w:num w:numId="13" w16cid:durableId="833178968">
    <w:abstractNumId w:val="24"/>
  </w:num>
  <w:num w:numId="14" w16cid:durableId="1449660876">
    <w:abstractNumId w:val="28"/>
  </w:num>
  <w:num w:numId="15" w16cid:durableId="12845067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2302066">
    <w:abstractNumId w:val="29"/>
  </w:num>
  <w:num w:numId="17" w16cid:durableId="1765103613">
    <w:abstractNumId w:val="2"/>
  </w:num>
  <w:num w:numId="18" w16cid:durableId="1815827029">
    <w:abstractNumId w:val="31"/>
  </w:num>
  <w:num w:numId="19" w16cid:durableId="1259021633">
    <w:abstractNumId w:val="44"/>
  </w:num>
  <w:num w:numId="20" w16cid:durableId="1215460614">
    <w:abstractNumId w:val="4"/>
  </w:num>
  <w:num w:numId="21" w16cid:durableId="1500653359">
    <w:abstractNumId w:val="5"/>
  </w:num>
  <w:num w:numId="22" w16cid:durableId="136846660">
    <w:abstractNumId w:val="26"/>
  </w:num>
  <w:num w:numId="23" w16cid:durableId="1186335002">
    <w:abstractNumId w:val="15"/>
  </w:num>
  <w:num w:numId="24" w16cid:durableId="658001556">
    <w:abstractNumId w:val="23"/>
  </w:num>
  <w:num w:numId="25" w16cid:durableId="913583943">
    <w:abstractNumId w:val="39"/>
  </w:num>
  <w:num w:numId="26" w16cid:durableId="810830556">
    <w:abstractNumId w:val="8"/>
  </w:num>
  <w:num w:numId="27" w16cid:durableId="744887190">
    <w:abstractNumId w:val="32"/>
  </w:num>
  <w:num w:numId="28" w16cid:durableId="1324964463">
    <w:abstractNumId w:val="12"/>
  </w:num>
  <w:num w:numId="29" w16cid:durableId="926423407">
    <w:abstractNumId w:val="6"/>
  </w:num>
  <w:num w:numId="30" w16cid:durableId="2068407646">
    <w:abstractNumId w:val="11"/>
  </w:num>
  <w:num w:numId="31" w16cid:durableId="922030007">
    <w:abstractNumId w:val="34"/>
  </w:num>
  <w:num w:numId="32" w16cid:durableId="9095104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3150289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86630725">
    <w:abstractNumId w:val="17"/>
  </w:num>
  <w:num w:numId="35" w16cid:durableId="1862476973">
    <w:abstractNumId w:val="33"/>
  </w:num>
  <w:num w:numId="36" w16cid:durableId="1036124413">
    <w:abstractNumId w:val="20"/>
  </w:num>
  <w:num w:numId="37" w16cid:durableId="1544750819">
    <w:abstractNumId w:val="27"/>
  </w:num>
  <w:num w:numId="38" w16cid:durableId="177545426">
    <w:abstractNumId w:val="16"/>
  </w:num>
  <w:num w:numId="39" w16cid:durableId="1228222129">
    <w:abstractNumId w:val="7"/>
  </w:num>
  <w:num w:numId="40" w16cid:durableId="382558805">
    <w:abstractNumId w:val="36"/>
  </w:num>
  <w:num w:numId="41" w16cid:durableId="1658221664">
    <w:abstractNumId w:val="19"/>
  </w:num>
  <w:num w:numId="42" w16cid:durableId="997925156">
    <w:abstractNumId w:val="40"/>
  </w:num>
  <w:num w:numId="43" w16cid:durableId="1262761050">
    <w:abstractNumId w:val="35"/>
  </w:num>
  <w:num w:numId="44" w16cid:durableId="136651769">
    <w:abstractNumId w:val="14"/>
  </w:num>
  <w:num w:numId="45" w16cid:durableId="20713454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10662079">
    <w:abstractNumId w:val="45"/>
  </w:num>
  <w:num w:numId="47" w16cid:durableId="163960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0333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905EF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3A02"/>
    <w:rsid w:val="002045DA"/>
    <w:rsid w:val="0020783E"/>
    <w:rsid w:val="00211F28"/>
    <w:rsid w:val="00213C97"/>
    <w:rsid w:val="00213EE2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66387"/>
    <w:rsid w:val="002934C0"/>
    <w:rsid w:val="002A246B"/>
    <w:rsid w:val="002B5C3C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4F6B"/>
    <w:rsid w:val="004B0AD1"/>
    <w:rsid w:val="004B25F7"/>
    <w:rsid w:val="004C3D32"/>
    <w:rsid w:val="004C49BF"/>
    <w:rsid w:val="004C7E97"/>
    <w:rsid w:val="004D2777"/>
    <w:rsid w:val="004D7EC1"/>
    <w:rsid w:val="004E3A68"/>
    <w:rsid w:val="004E79CE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5936"/>
    <w:rsid w:val="005C2547"/>
    <w:rsid w:val="005C38AD"/>
    <w:rsid w:val="005C71FD"/>
    <w:rsid w:val="005C7F35"/>
    <w:rsid w:val="005D121E"/>
    <w:rsid w:val="005D4B4D"/>
    <w:rsid w:val="005E179D"/>
    <w:rsid w:val="005E2A73"/>
    <w:rsid w:val="005E431E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4C16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29DE"/>
    <w:rsid w:val="007445BD"/>
    <w:rsid w:val="00745461"/>
    <w:rsid w:val="007632B2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40CB"/>
    <w:rsid w:val="00860C86"/>
    <w:rsid w:val="00865541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67D3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7A2C"/>
    <w:rsid w:val="00A67FAE"/>
    <w:rsid w:val="00A700DC"/>
    <w:rsid w:val="00A71989"/>
    <w:rsid w:val="00A80137"/>
    <w:rsid w:val="00A803E5"/>
    <w:rsid w:val="00A80C26"/>
    <w:rsid w:val="00A90E01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D6781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0898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8A9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346F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4A2C"/>
    <w:rsid w:val="00CB6184"/>
    <w:rsid w:val="00CB70E8"/>
    <w:rsid w:val="00CC12E3"/>
    <w:rsid w:val="00CD4270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4732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0CAF"/>
    <w:rsid w:val="00E02A12"/>
    <w:rsid w:val="00E050B2"/>
    <w:rsid w:val="00E13E5F"/>
    <w:rsid w:val="00E22BAF"/>
    <w:rsid w:val="00E25A7F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D531D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1411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D74F0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905EF"/>
    <w:rPr>
      <w:color w:val="0563C1"/>
      <w:u w:val="single"/>
    </w:rPr>
  </w:style>
  <w:style w:type="character" w:customStyle="1" w:styleId="lrzxr">
    <w:name w:val="lrzxr"/>
    <w:basedOn w:val="Domylnaczcionkaakapitu"/>
    <w:rsid w:val="00B7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82308-27E0-4C48-9B9E-9882D4CB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2360</Words>
  <Characters>14165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2017-12-02T11:57:00Z</dcterms:created>
  <dcterms:modified xsi:type="dcterms:W3CDTF">2024-12-18T14:11:00Z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